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E21331" w14:textId="77777777" w:rsidR="004B5187" w:rsidRPr="004B5187" w:rsidRDefault="004B5187" w:rsidP="004B5187">
      <w:pPr>
        <w:shd w:val="clear" w:color="auto" w:fill="FFFFFF"/>
        <w:spacing w:line="240" w:lineRule="auto"/>
        <w:textAlignment w:val="baseline"/>
        <w:rPr>
          <w:rFonts w:ascii="Arial" w:eastAsia="Times New Roman" w:hAnsi="Arial" w:cs="Arial"/>
          <w:color w:val="454545"/>
          <w:sz w:val="21"/>
          <w:szCs w:val="21"/>
          <w:lang w:eastAsia="el-GR"/>
        </w:rPr>
      </w:pPr>
      <w:r w:rsidRPr="004B5187">
        <w:rPr>
          <w:rFonts w:ascii="Arial" w:eastAsia="Times New Roman" w:hAnsi="Arial" w:cs="Arial"/>
          <w:color w:val="454545"/>
          <w:sz w:val="21"/>
          <w:szCs w:val="21"/>
          <w:lang w:eastAsia="el-GR"/>
        </w:rPr>
        <w:fldChar w:fldCharType="begin"/>
      </w:r>
      <w:r w:rsidRPr="004B5187">
        <w:rPr>
          <w:rFonts w:ascii="Arial" w:eastAsia="Times New Roman" w:hAnsi="Arial" w:cs="Arial"/>
          <w:color w:val="454545"/>
          <w:sz w:val="21"/>
          <w:szCs w:val="21"/>
          <w:lang w:eastAsia="el-GR"/>
        </w:rPr>
        <w:instrText xml:space="preserve"> HYPERLINK "https://www.dsa.gr/%CE%B4%CE%B5%CE%BB%CF%84%CE%AF%CE%B1-%CF%84%CF%8D%CF%80%CE%BF%CF%85" </w:instrText>
      </w:r>
      <w:r w:rsidRPr="004B5187">
        <w:rPr>
          <w:rFonts w:ascii="Arial" w:eastAsia="Times New Roman" w:hAnsi="Arial" w:cs="Arial"/>
          <w:color w:val="454545"/>
          <w:sz w:val="21"/>
          <w:szCs w:val="21"/>
          <w:lang w:eastAsia="el-GR"/>
        </w:rPr>
        <w:fldChar w:fldCharType="separate"/>
      </w:r>
      <w:r w:rsidRPr="004B5187">
        <w:rPr>
          <w:rFonts w:ascii="Arial" w:eastAsia="Times New Roman" w:hAnsi="Arial" w:cs="Arial"/>
          <w:color w:val="454545"/>
          <w:sz w:val="21"/>
          <w:szCs w:val="21"/>
          <w:u w:val="single"/>
          <w:bdr w:val="none" w:sz="0" w:space="0" w:color="auto" w:frame="1"/>
          <w:lang w:eastAsia="el-GR"/>
        </w:rPr>
        <w:t>Δελτία Τύπου</w:t>
      </w:r>
      <w:r w:rsidRPr="004B5187">
        <w:rPr>
          <w:rFonts w:ascii="Arial" w:eastAsia="Times New Roman" w:hAnsi="Arial" w:cs="Arial"/>
          <w:color w:val="454545"/>
          <w:sz w:val="21"/>
          <w:szCs w:val="21"/>
          <w:lang w:eastAsia="el-GR"/>
        </w:rPr>
        <w:fldChar w:fldCharType="end"/>
      </w:r>
      <w:r w:rsidRPr="004B5187">
        <w:rPr>
          <w:rFonts w:ascii="Arial" w:eastAsia="Times New Roman" w:hAnsi="Arial" w:cs="Arial"/>
          <w:color w:val="454545"/>
          <w:sz w:val="21"/>
          <w:szCs w:val="21"/>
          <w:lang w:eastAsia="el-GR"/>
        </w:rPr>
        <w:t> | </w:t>
      </w:r>
      <w:hyperlink r:id="rId4" w:history="1">
        <w:r w:rsidRPr="004B5187">
          <w:rPr>
            <w:rFonts w:ascii="Arial" w:eastAsia="Times New Roman" w:hAnsi="Arial" w:cs="Arial"/>
            <w:color w:val="454545"/>
            <w:sz w:val="21"/>
            <w:szCs w:val="21"/>
            <w:u w:val="single"/>
            <w:bdr w:val="none" w:sz="0" w:space="0" w:color="auto" w:frame="1"/>
            <w:lang w:eastAsia="el-GR"/>
          </w:rPr>
          <w:t>Αποφάσεις Ολομέλειας</w:t>
        </w:r>
      </w:hyperlink>
      <w:r w:rsidRPr="004B5187">
        <w:rPr>
          <w:rFonts w:ascii="Arial" w:eastAsia="Times New Roman" w:hAnsi="Arial" w:cs="Arial"/>
          <w:color w:val="454545"/>
          <w:sz w:val="21"/>
          <w:szCs w:val="21"/>
          <w:lang w:eastAsia="el-GR"/>
        </w:rPr>
        <w:t> | 22/07/2020</w:t>
      </w:r>
    </w:p>
    <w:p w14:paraId="1B06FC2B" w14:textId="77777777" w:rsidR="004B5187" w:rsidRPr="004B5187" w:rsidRDefault="004B5187" w:rsidP="004B5187">
      <w:pPr>
        <w:pBdr>
          <w:bottom w:val="dashed" w:sz="6" w:space="3" w:color="BFBFBF"/>
        </w:pBdr>
        <w:shd w:val="clear" w:color="auto" w:fill="FFFFFF"/>
        <w:spacing w:after="0" w:line="240" w:lineRule="auto"/>
        <w:textAlignment w:val="baseline"/>
        <w:outlineLvl w:val="0"/>
        <w:rPr>
          <w:rFonts w:ascii="Georgia" w:eastAsia="Times New Roman" w:hAnsi="Georgia" w:cs="Arial"/>
          <w:b/>
          <w:bCs/>
          <w:color w:val="07234A"/>
          <w:kern w:val="36"/>
          <w:sz w:val="48"/>
          <w:szCs w:val="48"/>
          <w:lang w:eastAsia="el-GR"/>
        </w:rPr>
      </w:pPr>
      <w:r w:rsidRPr="004B5187">
        <w:rPr>
          <w:rFonts w:ascii="Georgia" w:eastAsia="Times New Roman" w:hAnsi="Georgia" w:cs="Arial"/>
          <w:b/>
          <w:bCs/>
          <w:color w:val="07234A"/>
          <w:kern w:val="36"/>
          <w:sz w:val="48"/>
          <w:szCs w:val="48"/>
          <w:lang w:eastAsia="el-GR"/>
        </w:rPr>
        <w:t>Ανακοίνωση της Ολομέλειας των Προέδρων των Δικηγορικών Συλλόγων Ελλάδος ( Συνεδρίαση 22.7.2020)</w:t>
      </w:r>
    </w:p>
    <w:p w14:paraId="7604CE64" w14:textId="77777777" w:rsidR="004B5187" w:rsidRPr="004B5187" w:rsidRDefault="004B5187" w:rsidP="004B5187">
      <w:pPr>
        <w:shd w:val="clear" w:color="auto" w:fill="FFFFFF"/>
        <w:spacing w:after="0" w:line="240" w:lineRule="auto"/>
        <w:textAlignment w:val="baseline"/>
        <w:rPr>
          <w:rFonts w:ascii="Arial" w:eastAsia="Times New Roman" w:hAnsi="Arial" w:cs="Arial"/>
          <w:color w:val="202020"/>
          <w:sz w:val="24"/>
          <w:szCs w:val="24"/>
          <w:lang w:eastAsia="el-GR"/>
        </w:rPr>
      </w:pPr>
      <w:r w:rsidRPr="004B5187">
        <w:rPr>
          <w:rFonts w:ascii="Arial" w:eastAsia="Times New Roman" w:hAnsi="Arial" w:cs="Arial"/>
          <w:noProof/>
          <w:color w:val="202020"/>
          <w:sz w:val="24"/>
          <w:szCs w:val="24"/>
          <w:lang w:eastAsia="el-GR"/>
        </w:rPr>
        <w:drawing>
          <wp:inline distT="0" distB="0" distL="0" distR="0" wp14:anchorId="67F31ECC" wp14:editId="74F15F48">
            <wp:extent cx="3619500" cy="253365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19500" cy="2533650"/>
                    </a:xfrm>
                    <a:prstGeom prst="rect">
                      <a:avLst/>
                    </a:prstGeom>
                    <a:noFill/>
                    <a:ln>
                      <a:noFill/>
                    </a:ln>
                  </pic:spPr>
                </pic:pic>
              </a:graphicData>
            </a:graphic>
          </wp:inline>
        </w:drawing>
      </w:r>
    </w:p>
    <w:p w14:paraId="316ECB30" w14:textId="77777777" w:rsidR="004B5187" w:rsidRPr="004B5187" w:rsidRDefault="004B5187" w:rsidP="004B5187">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4B5187">
        <w:rPr>
          <w:rFonts w:ascii="inherit" w:eastAsia="Times New Roman" w:hAnsi="inherit" w:cs="Arial"/>
          <w:color w:val="202020"/>
          <w:sz w:val="24"/>
          <w:szCs w:val="24"/>
          <w:lang w:eastAsia="el-GR"/>
        </w:rPr>
        <w:t>Η Ολομέλεια των Προέδρων των Δικηγορικών Συλλόγων Ελλάδος, που συνεδρίασε σήμερα υπό την Προεδρία του Προέδρου Δημήτρη Βερβεσού, με τηλεδιάσκεψη, εξέδωσε την ακόλουθη ανακοίνωση:</w:t>
      </w:r>
    </w:p>
    <w:p w14:paraId="0275C9D5" w14:textId="77777777" w:rsidR="004B5187" w:rsidRPr="004B5187" w:rsidRDefault="004B5187" w:rsidP="004B5187">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4B5187">
        <w:rPr>
          <w:rFonts w:ascii="inherit" w:eastAsia="Times New Roman" w:hAnsi="inherit" w:cs="Arial"/>
          <w:b/>
          <w:bCs/>
          <w:color w:val="202020"/>
          <w:sz w:val="24"/>
          <w:szCs w:val="24"/>
          <w:u w:val="single"/>
          <w:bdr w:val="none" w:sz="0" w:space="0" w:color="auto" w:frame="1"/>
          <w:lang w:eastAsia="el-GR"/>
        </w:rPr>
        <w:t>1. Οικονομική ενίσχυση δικηγόρων</w:t>
      </w:r>
    </w:p>
    <w:p w14:paraId="7BCC983D" w14:textId="77777777" w:rsidR="004B5187" w:rsidRPr="004B5187" w:rsidRDefault="004B5187" w:rsidP="004B5187">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4B5187">
        <w:rPr>
          <w:rFonts w:ascii="inherit" w:eastAsia="Times New Roman" w:hAnsi="inherit" w:cs="Arial"/>
          <w:color w:val="202020"/>
          <w:sz w:val="24"/>
          <w:szCs w:val="24"/>
          <w:lang w:eastAsia="el-GR"/>
        </w:rPr>
        <w:t xml:space="preserve">Η Ολομέλεια εμμένει στο διεκδικητικό πλαίσιο για την οικονομική στήριξη των δικηγόρων, όπως έχει τεθεί με τις από 8.5.2020 και 22.5.2020 αποφάσεις της. Ειδικότερα, πέραν των όσων μέχρι σήμερα έχουν επιτευχθεί (οικονομική ενίσχυση 600€ σε όλους τους δικηγόρους, μείωση προκαταβολής φόρου, έκπτωση κατά 25% ασφαλιστικών εισφορών και ΦΠΑ σε περίπτωση εμπρόθεσμης καταβολής, μείωση μισθώματος επαγγελματικής στέγης κατά 40%, αναστολή φορολογικών και ασφαλιστικών υποχρεώσεων </w:t>
      </w:r>
      <w:proofErr w:type="spellStart"/>
      <w:r w:rsidRPr="004B5187">
        <w:rPr>
          <w:rFonts w:ascii="inherit" w:eastAsia="Times New Roman" w:hAnsi="inherit" w:cs="Arial"/>
          <w:color w:val="202020"/>
          <w:sz w:val="24"/>
          <w:szCs w:val="24"/>
          <w:lang w:eastAsia="el-GR"/>
        </w:rPr>
        <w:t>κλπ</w:t>
      </w:r>
      <w:proofErr w:type="spellEnd"/>
      <w:r w:rsidRPr="004B5187">
        <w:rPr>
          <w:rFonts w:ascii="inherit" w:eastAsia="Times New Roman" w:hAnsi="inherit" w:cs="Arial"/>
          <w:color w:val="202020"/>
          <w:sz w:val="24"/>
          <w:szCs w:val="24"/>
          <w:lang w:eastAsia="el-GR"/>
        </w:rPr>
        <w:t>), συνεχίζουμε να διεκδικούμε:</w:t>
      </w:r>
    </w:p>
    <w:p w14:paraId="72F94E47" w14:textId="77777777" w:rsidR="004B5187" w:rsidRPr="004B5187" w:rsidRDefault="004B5187" w:rsidP="004B5187">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4B5187">
        <w:rPr>
          <w:rFonts w:ascii="inherit" w:eastAsia="Times New Roman" w:hAnsi="inherit" w:cs="Arial"/>
          <w:b/>
          <w:bCs/>
          <w:color w:val="202020"/>
          <w:sz w:val="24"/>
          <w:szCs w:val="24"/>
          <w:bdr w:val="none" w:sz="0" w:space="0" w:color="auto" w:frame="1"/>
          <w:lang w:eastAsia="el-GR"/>
        </w:rPr>
        <w:t>α. Την καταβολή αποζημίωσης ειδικού σκοπού</w:t>
      </w:r>
      <w:r w:rsidRPr="004B5187">
        <w:rPr>
          <w:rFonts w:ascii="inherit" w:eastAsia="Times New Roman" w:hAnsi="inherit" w:cs="Arial"/>
          <w:color w:val="202020"/>
          <w:sz w:val="24"/>
          <w:szCs w:val="24"/>
          <w:lang w:eastAsia="el-GR"/>
        </w:rPr>
        <w:t>, σύμφωνα και με την από 2.4.2020 ρητή εξαγγελία του Πρωθυπουργού.</w:t>
      </w:r>
    </w:p>
    <w:p w14:paraId="613CDCC6" w14:textId="77777777" w:rsidR="004B5187" w:rsidRPr="004B5187" w:rsidRDefault="004B5187" w:rsidP="004B5187">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4B5187">
        <w:rPr>
          <w:rFonts w:ascii="inherit" w:eastAsia="Times New Roman" w:hAnsi="inherit" w:cs="Arial"/>
          <w:b/>
          <w:bCs/>
          <w:color w:val="202020"/>
          <w:sz w:val="24"/>
          <w:szCs w:val="24"/>
          <w:bdr w:val="none" w:sz="0" w:space="0" w:color="auto" w:frame="1"/>
          <w:lang w:eastAsia="el-GR"/>
        </w:rPr>
        <w:t>β. Την άμεση καταβολή χορηγήματος από τον ειδικό λογαριασμό του ν. 3996/2011,</w:t>
      </w:r>
      <w:r w:rsidRPr="004B5187">
        <w:rPr>
          <w:rFonts w:ascii="inherit" w:eastAsia="Times New Roman" w:hAnsi="inherit" w:cs="Arial"/>
          <w:color w:val="202020"/>
          <w:sz w:val="24"/>
          <w:szCs w:val="24"/>
          <w:lang w:eastAsia="el-GR"/>
        </w:rPr>
        <w:t> που έχει δημιουργηθεί και από εισφορές που καταβάλλουν οι δικηγόροι από το 2011, με εισοδηματικά κριτήρια.</w:t>
      </w:r>
    </w:p>
    <w:p w14:paraId="76EE6FD1" w14:textId="77777777" w:rsidR="004B5187" w:rsidRPr="004B5187" w:rsidRDefault="004B5187" w:rsidP="004B5187">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4B5187">
        <w:rPr>
          <w:rFonts w:ascii="inherit" w:eastAsia="Times New Roman" w:hAnsi="inherit" w:cs="Arial"/>
          <w:b/>
          <w:bCs/>
          <w:color w:val="202020"/>
          <w:sz w:val="24"/>
          <w:szCs w:val="24"/>
          <w:bdr w:val="none" w:sz="0" w:space="0" w:color="auto" w:frame="1"/>
          <w:lang w:eastAsia="el-GR"/>
        </w:rPr>
        <w:t>γ. Την ένταξη των δικηγόρων στον Κανονισμό SURE 672/2020 ΕΕ</w:t>
      </w:r>
      <w:r w:rsidRPr="004B5187">
        <w:rPr>
          <w:rFonts w:ascii="inherit" w:eastAsia="Times New Roman" w:hAnsi="inherit" w:cs="Arial"/>
          <w:color w:val="202020"/>
          <w:sz w:val="24"/>
          <w:szCs w:val="24"/>
          <w:lang w:eastAsia="el-GR"/>
        </w:rPr>
        <w:t> σε προγράμματα επιδότησης για κεφάλαιο επανεκκίνησης των δικηγορικών τους γραφείων, καθώς επίσης και τη δανειοδότησή τους με κρατική στήριξη, όπως προβλέπεται και για τους λοιπούς ελεύθερους επαγγελματίες.</w:t>
      </w:r>
    </w:p>
    <w:p w14:paraId="3444A79A" w14:textId="77777777" w:rsidR="004B5187" w:rsidRPr="004B5187" w:rsidRDefault="004B5187" w:rsidP="004B5187">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4B5187">
        <w:rPr>
          <w:rFonts w:ascii="inherit" w:eastAsia="Times New Roman" w:hAnsi="inherit" w:cs="Arial"/>
          <w:b/>
          <w:bCs/>
          <w:color w:val="202020"/>
          <w:sz w:val="24"/>
          <w:szCs w:val="24"/>
          <w:bdr w:val="none" w:sz="0" w:space="0" w:color="auto" w:frame="1"/>
          <w:lang w:eastAsia="el-GR"/>
        </w:rPr>
        <w:t>δ. Την απαλλαγή, άλλως, την μείωση στο χαμηλότερο συντελεστή του ΦΠΑ</w:t>
      </w:r>
      <w:r w:rsidRPr="004B5187">
        <w:rPr>
          <w:rFonts w:ascii="inherit" w:eastAsia="Times New Roman" w:hAnsi="inherit" w:cs="Arial"/>
          <w:color w:val="202020"/>
          <w:sz w:val="24"/>
          <w:szCs w:val="24"/>
          <w:lang w:eastAsia="el-GR"/>
        </w:rPr>
        <w:t> στις δικαστηριακές υπηρεσίες και την επέκταση της απαλλαγής από τον ΦΠΑ εισοδημάτων ελευθέρων επαγγελματιών από το ποσό των 10.000 ευρώ στο ποσό των 25.000 ευρώ.</w:t>
      </w:r>
    </w:p>
    <w:p w14:paraId="48DE9064" w14:textId="77777777" w:rsidR="004B5187" w:rsidRPr="004B5187" w:rsidRDefault="004B5187" w:rsidP="004B5187">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4B5187">
        <w:rPr>
          <w:rFonts w:ascii="inherit" w:eastAsia="Times New Roman" w:hAnsi="inherit" w:cs="Arial"/>
          <w:b/>
          <w:bCs/>
          <w:color w:val="202020"/>
          <w:sz w:val="24"/>
          <w:szCs w:val="24"/>
          <w:bdr w:val="none" w:sz="0" w:space="0" w:color="auto" w:frame="1"/>
          <w:lang w:eastAsia="el-GR"/>
        </w:rPr>
        <w:t>ε. Την ένταξη όλων των δικηγόρων στο καθεστώς της επιστρεπτέας προκαταβολής φόρου </w:t>
      </w:r>
      <w:r w:rsidRPr="004B5187">
        <w:rPr>
          <w:rFonts w:ascii="inherit" w:eastAsia="Times New Roman" w:hAnsi="inherit" w:cs="Arial"/>
          <w:color w:val="202020"/>
          <w:sz w:val="24"/>
          <w:szCs w:val="24"/>
          <w:lang w:eastAsia="el-GR"/>
        </w:rPr>
        <w:t>και όχι μόνο αυτών που απασχολούν τουλάχιστον ένα άτομο ως προσωπικό.</w:t>
      </w:r>
    </w:p>
    <w:p w14:paraId="1D56372E" w14:textId="77777777" w:rsidR="004B5187" w:rsidRPr="004B5187" w:rsidRDefault="004B5187" w:rsidP="004B5187">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proofErr w:type="spellStart"/>
      <w:r w:rsidRPr="004B5187">
        <w:rPr>
          <w:rFonts w:ascii="inherit" w:eastAsia="Times New Roman" w:hAnsi="inherit" w:cs="Arial"/>
          <w:b/>
          <w:bCs/>
          <w:color w:val="202020"/>
          <w:sz w:val="24"/>
          <w:szCs w:val="24"/>
          <w:bdr w:val="none" w:sz="0" w:space="0" w:color="auto" w:frame="1"/>
          <w:lang w:eastAsia="el-GR"/>
        </w:rPr>
        <w:t>στ</w:t>
      </w:r>
      <w:proofErr w:type="spellEnd"/>
      <w:r w:rsidRPr="004B5187">
        <w:rPr>
          <w:rFonts w:ascii="inherit" w:eastAsia="Times New Roman" w:hAnsi="inherit" w:cs="Arial"/>
          <w:b/>
          <w:bCs/>
          <w:color w:val="202020"/>
          <w:sz w:val="24"/>
          <w:szCs w:val="24"/>
          <w:bdr w:val="none" w:sz="0" w:space="0" w:color="auto" w:frame="1"/>
          <w:lang w:eastAsia="el-GR"/>
        </w:rPr>
        <w:t>. Τη μη καταβολή, άλλως την αναλογική μείωση,</w:t>
      </w:r>
      <w:r w:rsidRPr="004B5187">
        <w:rPr>
          <w:rFonts w:ascii="inherit" w:eastAsia="Times New Roman" w:hAnsi="inherit" w:cs="Arial"/>
          <w:color w:val="202020"/>
          <w:sz w:val="24"/>
          <w:szCs w:val="24"/>
          <w:lang w:eastAsia="el-GR"/>
        </w:rPr>
        <w:t> του τέλους επιτηδεύματος για το έτος 2020.</w:t>
      </w:r>
    </w:p>
    <w:p w14:paraId="0F8F93F0" w14:textId="77777777" w:rsidR="004B5187" w:rsidRPr="004B5187" w:rsidRDefault="004B5187" w:rsidP="004B5187">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4B5187">
        <w:rPr>
          <w:rFonts w:ascii="inherit" w:eastAsia="Times New Roman" w:hAnsi="inherit" w:cs="Arial"/>
          <w:b/>
          <w:bCs/>
          <w:color w:val="202020"/>
          <w:sz w:val="24"/>
          <w:szCs w:val="24"/>
          <w:bdr w:val="none" w:sz="0" w:space="0" w:color="auto" w:frame="1"/>
          <w:lang w:eastAsia="el-GR"/>
        </w:rPr>
        <w:t>ζ. Τη διεύρυνση της δικηγορικής ύλης σε διαδικασίες</w:t>
      </w:r>
      <w:r w:rsidRPr="004B5187">
        <w:rPr>
          <w:rFonts w:ascii="inherit" w:eastAsia="Times New Roman" w:hAnsi="inherit" w:cs="Arial"/>
          <w:color w:val="202020"/>
          <w:sz w:val="24"/>
          <w:szCs w:val="24"/>
          <w:lang w:eastAsia="el-GR"/>
        </w:rPr>
        <w:t> προς διασφάλιση των εννόμων συμφερόντων των πολιτών, την ασφάλεια των συναλλαγών και την απλούστευση και επιτάχυνση των διαδικασιών, όπως ιδίως :</w:t>
      </w:r>
    </w:p>
    <w:p w14:paraId="122B28D2" w14:textId="77777777" w:rsidR="004B5187" w:rsidRPr="004B5187" w:rsidRDefault="004B5187" w:rsidP="004B5187">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4B5187">
        <w:rPr>
          <w:rFonts w:ascii="inherit" w:eastAsia="Times New Roman" w:hAnsi="inherit" w:cs="Arial"/>
          <w:color w:val="202020"/>
          <w:sz w:val="24"/>
          <w:szCs w:val="24"/>
          <w:lang w:eastAsia="el-GR"/>
        </w:rPr>
        <w:t>- Η διατήρηση της δυνατότητας λήψης ενόρκων βεβαιώσεων ενώπιον δικηγόρων και μετά την 15.9.2020</w:t>
      </w:r>
    </w:p>
    <w:p w14:paraId="1CC9B078" w14:textId="77777777" w:rsidR="004B5187" w:rsidRPr="004B5187" w:rsidRDefault="004B5187" w:rsidP="004B5187">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4B5187">
        <w:rPr>
          <w:rFonts w:ascii="inherit" w:eastAsia="Times New Roman" w:hAnsi="inherit" w:cs="Arial"/>
          <w:color w:val="202020"/>
          <w:sz w:val="24"/>
          <w:szCs w:val="24"/>
          <w:lang w:eastAsia="el-GR"/>
        </w:rPr>
        <w:t>- Η θεσμοθέτηση βεβαίωσης ελέγχου από δικηγόρο στις εμπράγματες και σε συγκεκριμένες ενοχικές δικαιοπραξίες,</w:t>
      </w:r>
    </w:p>
    <w:p w14:paraId="0083BD92" w14:textId="77777777" w:rsidR="004B5187" w:rsidRPr="004B5187" w:rsidRDefault="004B5187" w:rsidP="004B5187">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4B5187">
        <w:rPr>
          <w:rFonts w:ascii="inherit" w:eastAsia="Times New Roman" w:hAnsi="inherit" w:cs="Arial"/>
          <w:color w:val="202020"/>
          <w:sz w:val="24"/>
          <w:szCs w:val="24"/>
          <w:lang w:eastAsia="el-GR"/>
        </w:rPr>
        <w:t>- Η αποδοχή κληρονομιών από δικηγόρους,</w:t>
      </w:r>
    </w:p>
    <w:p w14:paraId="590C3293" w14:textId="77777777" w:rsidR="004B5187" w:rsidRPr="004B5187" w:rsidRDefault="004B5187" w:rsidP="004B5187">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4B5187">
        <w:rPr>
          <w:rFonts w:ascii="inherit" w:eastAsia="Times New Roman" w:hAnsi="inherit" w:cs="Arial"/>
          <w:color w:val="202020"/>
          <w:sz w:val="24"/>
          <w:szCs w:val="24"/>
          <w:lang w:eastAsia="el-GR"/>
        </w:rPr>
        <w:t>- Η υποχρεωτική παράσταση δικηγόρων ενώπιον Τριμελούς Πλημμελειοδικείου, για αδικήματα για τα οποία απειλείται ποινή φυλάκισης άνω των 3 ετών.</w:t>
      </w:r>
    </w:p>
    <w:p w14:paraId="43FD1582" w14:textId="77777777" w:rsidR="004B5187" w:rsidRPr="004B5187" w:rsidRDefault="004B5187" w:rsidP="004B5187">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4B5187">
        <w:rPr>
          <w:rFonts w:ascii="inherit" w:eastAsia="Times New Roman" w:hAnsi="inherit" w:cs="Arial"/>
          <w:color w:val="202020"/>
          <w:sz w:val="24"/>
          <w:szCs w:val="24"/>
          <w:lang w:eastAsia="el-GR"/>
        </w:rPr>
        <w:t>Σε περίπτωση που δεν δοθούν ικανοποιητικές λύσεις από την Κυβέρνηση, η Ολομέλεια, στην επόμενη συνεδρίασή της, θα εξειδικεύσει μορφές ΔΙΚΑΣΤΙΚΗΣ και εξώδικης δράσης της.</w:t>
      </w:r>
    </w:p>
    <w:p w14:paraId="5F2EF4F1" w14:textId="77777777" w:rsidR="004B5187" w:rsidRPr="004B5187" w:rsidRDefault="004B5187" w:rsidP="004B5187">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4B5187">
        <w:rPr>
          <w:rFonts w:ascii="inherit" w:eastAsia="Times New Roman" w:hAnsi="inherit" w:cs="Arial"/>
          <w:b/>
          <w:bCs/>
          <w:color w:val="202020"/>
          <w:sz w:val="24"/>
          <w:szCs w:val="24"/>
          <w:u w:val="single"/>
          <w:bdr w:val="none" w:sz="0" w:space="0" w:color="auto" w:frame="1"/>
          <w:lang w:eastAsia="el-GR"/>
        </w:rPr>
        <w:t>2. Εκκαθάριση αμοιβών Νομικής Βοήθειας</w:t>
      </w:r>
    </w:p>
    <w:p w14:paraId="27779DCA" w14:textId="77777777" w:rsidR="004B5187" w:rsidRPr="004B5187" w:rsidRDefault="004B5187" w:rsidP="004B5187">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4B5187">
        <w:rPr>
          <w:rFonts w:ascii="inherit" w:eastAsia="Times New Roman" w:hAnsi="inherit" w:cs="Arial"/>
          <w:color w:val="202020"/>
          <w:sz w:val="24"/>
          <w:szCs w:val="24"/>
          <w:lang w:eastAsia="el-GR"/>
        </w:rPr>
        <w:t>Η κατάσταση της εκκαθάρισης αμοιβών νομικής βοήθειας έχει φτάσει στο απροχώρητο. Η Ολομέλεια εμμένει στο αίτημά της για άμεση εκκαθάριση και καταβολή των αμοιβών από τη Νομική Βοήθεια. Προς άμεση αντιμετώπιση του προβλήματος , η Ολομέλεια προτείνει τη ριζική αναδιάρθρωση του μέχρι σήμερα υφιστάμενου τρόπου εκκαθάρισης των αμοιβών. Η σχετική πρόταση της Ολομέλειας, που περιλαμβάνει τη δημιουργία ειδικής ψηφιακής πλατφόρμας του ΤΑΧΔΙΚ, </w:t>
      </w:r>
      <w:r w:rsidRPr="004B5187">
        <w:rPr>
          <w:rFonts w:ascii="inherit" w:eastAsia="Times New Roman" w:hAnsi="inherit" w:cs="Arial"/>
          <w:b/>
          <w:bCs/>
          <w:color w:val="202020"/>
          <w:sz w:val="24"/>
          <w:szCs w:val="24"/>
          <w:bdr w:val="none" w:sz="0" w:space="0" w:color="auto" w:frame="1"/>
          <w:lang w:eastAsia="el-GR"/>
        </w:rPr>
        <w:t>περιγράφεται αναλυτικά στον συνημμένο Πίνακα.</w:t>
      </w:r>
    </w:p>
    <w:p w14:paraId="32ED18DD" w14:textId="77777777" w:rsidR="004B5187" w:rsidRPr="004B5187" w:rsidRDefault="004B5187" w:rsidP="004B5187">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4B5187">
        <w:rPr>
          <w:rFonts w:ascii="inherit" w:eastAsia="Times New Roman" w:hAnsi="inherit" w:cs="Arial"/>
          <w:color w:val="202020"/>
          <w:sz w:val="24"/>
          <w:szCs w:val="24"/>
          <w:lang w:eastAsia="el-GR"/>
        </w:rPr>
        <w:t>Σε περίπτωση μη επίλυσης του ζητήματος αυτού στο αμέσως προσεχές διάστημα, η Ολομέλεια αποφάσισε να ανασταλεί από 1.10.2020 η έκδοση γραμματίων προείσπραξης στις περιπτώσεις παροχής υπηρεσιών νομικής βοήθειας, ενώπιον ποινικών ακροατηρίων, και εξουσιοδότησε τη Συντονιστική Επιτροπή να προσδιορίσει τις διαδικασίες στις οποίες θα ισχύσει το ανωτέρω μέτρο.</w:t>
      </w:r>
    </w:p>
    <w:p w14:paraId="4CDF9EE4" w14:textId="77777777" w:rsidR="004B5187" w:rsidRPr="004B5187" w:rsidRDefault="004B5187" w:rsidP="004B5187">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4B5187">
        <w:rPr>
          <w:rFonts w:ascii="inherit" w:eastAsia="Times New Roman" w:hAnsi="inherit" w:cs="Arial"/>
          <w:b/>
          <w:bCs/>
          <w:color w:val="202020"/>
          <w:sz w:val="24"/>
          <w:szCs w:val="24"/>
          <w:u w:val="single"/>
          <w:bdr w:val="none" w:sz="0" w:space="0" w:color="auto" w:frame="1"/>
          <w:lang w:eastAsia="el-GR"/>
        </w:rPr>
        <w:t>3. Διακοπή συνεδριάσεων ποινικών δικαστηρίων</w:t>
      </w:r>
    </w:p>
    <w:p w14:paraId="39DF6B0B" w14:textId="77777777" w:rsidR="004B5187" w:rsidRPr="004B5187" w:rsidRDefault="004B5187" w:rsidP="004B5187">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4B5187">
        <w:rPr>
          <w:rFonts w:ascii="inherit" w:eastAsia="Times New Roman" w:hAnsi="inherit" w:cs="Arial"/>
          <w:color w:val="202020"/>
          <w:sz w:val="24"/>
          <w:szCs w:val="24"/>
          <w:lang w:eastAsia="el-GR"/>
        </w:rPr>
        <w:t xml:space="preserve">Η Ολομέλεια εμμένει στην από 14-15 Απριλίου 2006 απόφασή της, η οποία </w:t>
      </w:r>
      <w:proofErr w:type="spellStart"/>
      <w:r w:rsidRPr="004B5187">
        <w:rPr>
          <w:rFonts w:ascii="inherit" w:eastAsia="Times New Roman" w:hAnsi="inherit" w:cs="Arial"/>
          <w:color w:val="202020"/>
          <w:sz w:val="24"/>
          <w:szCs w:val="24"/>
          <w:lang w:eastAsia="el-GR"/>
        </w:rPr>
        <w:t>επικαιροποιήθηκε</w:t>
      </w:r>
      <w:proofErr w:type="spellEnd"/>
      <w:r w:rsidRPr="004B5187">
        <w:rPr>
          <w:rFonts w:ascii="inherit" w:eastAsia="Times New Roman" w:hAnsi="inherit" w:cs="Arial"/>
          <w:color w:val="202020"/>
          <w:sz w:val="24"/>
          <w:szCs w:val="24"/>
          <w:lang w:eastAsia="el-GR"/>
        </w:rPr>
        <w:t xml:space="preserve"> με την από 27 Ιανουαρίου 2018 απόφασή της, για την διακοπή των συνεδριάσεων των ποινικών δικαστηρίων.</w:t>
      </w:r>
    </w:p>
    <w:p w14:paraId="4B1A5325" w14:textId="77777777" w:rsidR="004B5187" w:rsidRPr="004B5187" w:rsidRDefault="004B5187" w:rsidP="004B5187">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4B5187">
        <w:rPr>
          <w:rFonts w:ascii="inherit" w:eastAsia="Times New Roman" w:hAnsi="inherit" w:cs="Arial"/>
          <w:color w:val="202020"/>
          <w:sz w:val="24"/>
          <w:szCs w:val="24"/>
          <w:lang w:eastAsia="el-GR"/>
        </w:rPr>
        <w:t xml:space="preserve">Στα πλαίσια αυτά, η Ολομέλεια αποφάσισε ότι οι διακοπές των συνεδριάσεων των ποινικών δικαστηρίων, που οφείλονται σε λόγους που αφορούν στην πανδημία του </w:t>
      </w:r>
      <w:proofErr w:type="spellStart"/>
      <w:r w:rsidRPr="004B5187">
        <w:rPr>
          <w:rFonts w:ascii="inherit" w:eastAsia="Times New Roman" w:hAnsi="inherit" w:cs="Arial"/>
          <w:color w:val="202020"/>
          <w:sz w:val="24"/>
          <w:szCs w:val="24"/>
          <w:lang w:eastAsia="el-GR"/>
        </w:rPr>
        <w:t>κορωνοϊού</w:t>
      </w:r>
      <w:proofErr w:type="spellEnd"/>
      <w:r w:rsidRPr="004B5187">
        <w:rPr>
          <w:rFonts w:ascii="inherit" w:eastAsia="Times New Roman" w:hAnsi="inherit" w:cs="Arial"/>
          <w:color w:val="202020"/>
          <w:sz w:val="24"/>
          <w:szCs w:val="24"/>
          <w:lang w:eastAsia="el-GR"/>
        </w:rPr>
        <w:t>, δεν πρέπει να υπολογίζονται ως διακοπές συνεδριάσεων.</w:t>
      </w:r>
    </w:p>
    <w:p w14:paraId="4BF49D97" w14:textId="77777777" w:rsidR="004B5187" w:rsidRPr="004B5187" w:rsidRDefault="004B5187" w:rsidP="004B5187">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4B5187">
        <w:rPr>
          <w:rFonts w:ascii="inherit" w:eastAsia="Times New Roman" w:hAnsi="inherit" w:cs="Arial"/>
          <w:b/>
          <w:bCs/>
          <w:color w:val="202020"/>
          <w:sz w:val="24"/>
          <w:szCs w:val="24"/>
          <w:u w:val="single"/>
          <w:bdr w:val="none" w:sz="0" w:space="0" w:color="auto" w:frame="1"/>
          <w:lang w:eastAsia="el-GR"/>
        </w:rPr>
        <w:t>4. Νέος Πτωχευτικός Κώδικας</w:t>
      </w:r>
    </w:p>
    <w:p w14:paraId="024E79F5" w14:textId="77777777" w:rsidR="004B5187" w:rsidRPr="004B5187" w:rsidRDefault="004B5187" w:rsidP="004B5187">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4B5187">
        <w:rPr>
          <w:rFonts w:ascii="inherit" w:eastAsia="Times New Roman" w:hAnsi="inherit" w:cs="Arial"/>
          <w:color w:val="202020"/>
          <w:sz w:val="24"/>
          <w:szCs w:val="24"/>
          <w:lang w:eastAsia="el-GR"/>
        </w:rPr>
        <w:t>Η Ολομέλεια, από κοινού με τους λοιπούς θεσμικούς κοινωνικούς φορείς, στο πλαίσιο της Επιτροπής φορέων που έχει συγκροτηθεί με πρωτοβουλία της </w:t>
      </w:r>
      <w:hyperlink r:id="rId6" w:tgtFrame="_blank" w:tooltip="https://bit.ly/32LfRuw" w:history="1">
        <w:r w:rsidRPr="004B5187">
          <w:rPr>
            <w:rFonts w:ascii="inherit" w:eastAsia="Times New Roman" w:hAnsi="inherit" w:cs="Arial"/>
            <w:color w:val="2890E5"/>
            <w:sz w:val="24"/>
            <w:szCs w:val="24"/>
            <w:u w:val="single"/>
            <w:bdr w:val="none" w:sz="0" w:space="0" w:color="auto" w:frame="1"/>
            <w:lang w:eastAsia="el-GR"/>
          </w:rPr>
          <w:t>https://bit.ly/32LfRuw</w:t>
        </w:r>
      </w:hyperlink>
      <w:r w:rsidRPr="004B5187">
        <w:rPr>
          <w:rFonts w:ascii="inherit" w:eastAsia="Times New Roman" w:hAnsi="inherit" w:cs="Arial"/>
          <w:color w:val="202020"/>
          <w:sz w:val="24"/>
          <w:szCs w:val="24"/>
          <w:lang w:eastAsia="el-GR"/>
        </w:rPr>
        <w:t> , ζήτησε από την Κυβέρνηση να γνωστοποιήσει επίσημα τις διατάξεις του σχεδίου του Νέου Πτωχευτικού Κώδικα, ώστε να αποφευχθεί κίνδυνος σύγχυσης και παραπλάνησης του κοινού από επιλεγμένες διαρροές διαφόρων μέσων ενημέρωσης.</w:t>
      </w:r>
    </w:p>
    <w:p w14:paraId="17A96627" w14:textId="77777777" w:rsidR="004B5187" w:rsidRPr="004B5187" w:rsidRDefault="004B5187" w:rsidP="004B5187">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4B5187">
        <w:rPr>
          <w:rFonts w:ascii="inherit" w:eastAsia="Times New Roman" w:hAnsi="inherit" w:cs="Arial"/>
          <w:color w:val="202020"/>
          <w:sz w:val="24"/>
          <w:szCs w:val="24"/>
          <w:lang w:eastAsia="el-GR"/>
        </w:rPr>
        <w:t>Η Ολομέλεια ζητά επίσης να κληθούν να μετέχουν όλοι οι κοινωνικοί φορείς στην αρμόδια νομοπαρασκευαστική επιτροπή, πριν τεθεί το σχέδιο Νόμου σε δημόσια διαβούλευση, λαμβανομένης υπόψη ης σοβαρότητας του θέματος στην κοινωνικοοικονομική ζωή του τόπου και ιδίως της ανάγκης προστασίας της κύριας κατοικίας.</w:t>
      </w:r>
    </w:p>
    <w:p w14:paraId="58C097D9" w14:textId="77777777" w:rsidR="004B5187" w:rsidRPr="004B5187" w:rsidRDefault="004B5187" w:rsidP="004B5187">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4B5187">
        <w:rPr>
          <w:rFonts w:ascii="inherit" w:eastAsia="Times New Roman" w:hAnsi="inherit" w:cs="Arial"/>
          <w:b/>
          <w:bCs/>
          <w:color w:val="202020"/>
          <w:sz w:val="24"/>
          <w:szCs w:val="24"/>
          <w:u w:val="single"/>
          <w:bdr w:val="none" w:sz="0" w:space="0" w:color="auto" w:frame="1"/>
          <w:lang w:eastAsia="el-GR"/>
        </w:rPr>
        <w:t xml:space="preserve">5. Παράταση των προθεσμιών </w:t>
      </w:r>
      <w:proofErr w:type="spellStart"/>
      <w:r w:rsidRPr="004B5187">
        <w:rPr>
          <w:rFonts w:ascii="inherit" w:eastAsia="Times New Roman" w:hAnsi="inherit" w:cs="Arial"/>
          <w:b/>
          <w:bCs/>
          <w:color w:val="202020"/>
          <w:sz w:val="24"/>
          <w:szCs w:val="24"/>
          <w:u w:val="single"/>
          <w:bdr w:val="none" w:sz="0" w:space="0" w:color="auto" w:frame="1"/>
          <w:lang w:eastAsia="el-GR"/>
        </w:rPr>
        <w:t>κτηματογράφησης</w:t>
      </w:r>
      <w:proofErr w:type="spellEnd"/>
    </w:p>
    <w:p w14:paraId="6F8E3AB8" w14:textId="77777777" w:rsidR="004B5187" w:rsidRPr="004B5187" w:rsidRDefault="004B5187" w:rsidP="004B5187">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4B5187">
        <w:rPr>
          <w:rFonts w:ascii="inherit" w:eastAsia="Times New Roman" w:hAnsi="inherit" w:cs="Arial"/>
          <w:color w:val="202020"/>
          <w:sz w:val="24"/>
          <w:szCs w:val="24"/>
          <w:lang w:eastAsia="el-GR"/>
        </w:rPr>
        <w:t xml:space="preserve">Η Ολομέλεια θεωρεί αναγκαία την παράταση των προθεσμιών </w:t>
      </w:r>
      <w:proofErr w:type="spellStart"/>
      <w:r w:rsidRPr="004B5187">
        <w:rPr>
          <w:rFonts w:ascii="inherit" w:eastAsia="Times New Roman" w:hAnsi="inherit" w:cs="Arial"/>
          <w:color w:val="202020"/>
          <w:sz w:val="24"/>
          <w:szCs w:val="24"/>
          <w:lang w:eastAsia="el-GR"/>
        </w:rPr>
        <w:t>κτηματογράφησης</w:t>
      </w:r>
      <w:proofErr w:type="spellEnd"/>
      <w:r w:rsidRPr="004B5187">
        <w:rPr>
          <w:rFonts w:ascii="inherit" w:eastAsia="Times New Roman" w:hAnsi="inherit" w:cs="Arial"/>
          <w:color w:val="202020"/>
          <w:sz w:val="24"/>
          <w:szCs w:val="24"/>
          <w:lang w:eastAsia="el-GR"/>
        </w:rPr>
        <w:t>, συμπεριλαμβανομένων και αυτών που ήδη έχουν λήξει, προκειμένου να αντιμετωπιστούν προβλήματα που έχουν ανακύψει είτε από μη δήλωση δικαιωμάτων είτε στις περιπτώσεις ανακριβούς πρώτης εγγραφής.</w:t>
      </w:r>
    </w:p>
    <w:p w14:paraId="3E6F8B59" w14:textId="77777777" w:rsidR="004B5187" w:rsidRPr="004B5187" w:rsidRDefault="004B5187" w:rsidP="004B5187">
      <w:pPr>
        <w:shd w:val="clear" w:color="auto" w:fill="FFFFFF"/>
        <w:spacing w:after="150" w:line="240" w:lineRule="auto"/>
        <w:textAlignment w:val="baseline"/>
        <w:outlineLvl w:val="1"/>
        <w:rPr>
          <w:rFonts w:ascii="Georgia" w:eastAsia="Times New Roman" w:hAnsi="Georgia" w:cs="Arial"/>
          <w:color w:val="07234A"/>
          <w:sz w:val="36"/>
          <w:szCs w:val="36"/>
          <w:lang w:eastAsia="el-GR"/>
        </w:rPr>
      </w:pPr>
      <w:r w:rsidRPr="004B5187">
        <w:rPr>
          <w:rFonts w:ascii="Georgia" w:eastAsia="Times New Roman" w:hAnsi="Georgia" w:cs="Arial"/>
          <w:color w:val="07234A"/>
          <w:sz w:val="36"/>
          <w:szCs w:val="36"/>
          <w:lang w:eastAsia="el-GR"/>
        </w:rPr>
        <w:t>Συνημμένα</w:t>
      </w:r>
    </w:p>
    <w:p w14:paraId="58419B64" w14:textId="77777777" w:rsidR="004B5187" w:rsidRPr="004B5187" w:rsidRDefault="004B5187" w:rsidP="004B5187">
      <w:pPr>
        <w:shd w:val="clear" w:color="auto" w:fill="FFFFFF"/>
        <w:spacing w:line="240" w:lineRule="auto"/>
        <w:textAlignment w:val="baseline"/>
        <w:rPr>
          <w:rFonts w:ascii="Arial" w:eastAsia="Times New Roman" w:hAnsi="Arial" w:cs="Arial"/>
          <w:color w:val="202020"/>
          <w:sz w:val="21"/>
          <w:szCs w:val="21"/>
          <w:lang w:eastAsia="el-GR"/>
        </w:rPr>
      </w:pPr>
      <w:r w:rsidRPr="004B5187">
        <w:rPr>
          <w:rFonts w:ascii="Arial" w:eastAsia="Times New Roman" w:hAnsi="Arial" w:cs="Arial"/>
          <w:color w:val="202020"/>
          <w:sz w:val="21"/>
          <w:szCs w:val="21"/>
          <w:lang w:eastAsia="el-GR"/>
        </w:rPr>
        <w:t> </w:t>
      </w:r>
      <w:hyperlink r:id="rId7" w:tgtFrame="_blank" w:history="1">
        <w:r w:rsidRPr="004B5187">
          <w:rPr>
            <w:rFonts w:ascii="Arial" w:eastAsia="Times New Roman" w:hAnsi="Arial" w:cs="Arial"/>
            <w:color w:val="454545"/>
            <w:sz w:val="21"/>
            <w:szCs w:val="21"/>
            <w:u w:val="single"/>
            <w:bdr w:val="none" w:sz="0" w:space="0" w:color="auto" w:frame="1"/>
            <w:lang w:eastAsia="el-GR"/>
          </w:rPr>
          <w:t>protasi-tahdik.pdf</w:t>
        </w:r>
      </w:hyperlink>
    </w:p>
    <w:p w14:paraId="580B0292" w14:textId="77777777" w:rsidR="00EA4C87" w:rsidRPr="004B5187" w:rsidRDefault="00EA4C87" w:rsidP="004B5187"/>
    <w:sectPr w:rsidR="00EA4C87" w:rsidRPr="004B518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187"/>
    <w:rsid w:val="004B5187"/>
    <w:rsid w:val="00EA4C8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4:docId w14:val="5CAC373D"/>
  <w15:chartTrackingRefBased/>
  <w15:docId w15:val="{99CEFA92-1B8C-40A9-A3D3-87280C628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2064864">
      <w:bodyDiv w:val="1"/>
      <w:marLeft w:val="0"/>
      <w:marRight w:val="0"/>
      <w:marTop w:val="0"/>
      <w:marBottom w:val="0"/>
      <w:divBdr>
        <w:top w:val="none" w:sz="0" w:space="0" w:color="auto"/>
        <w:left w:val="none" w:sz="0" w:space="0" w:color="auto"/>
        <w:bottom w:val="none" w:sz="0" w:space="0" w:color="auto"/>
        <w:right w:val="none" w:sz="0" w:space="0" w:color="auto"/>
      </w:divBdr>
      <w:divsChild>
        <w:div w:id="1934627733">
          <w:marLeft w:val="0"/>
          <w:marRight w:val="0"/>
          <w:marTop w:val="0"/>
          <w:marBottom w:val="225"/>
          <w:divBdr>
            <w:top w:val="none" w:sz="0" w:space="0" w:color="auto"/>
            <w:left w:val="none" w:sz="0" w:space="0" w:color="auto"/>
            <w:bottom w:val="none" w:sz="0" w:space="0" w:color="auto"/>
            <w:right w:val="none" w:sz="0" w:space="0" w:color="auto"/>
          </w:divBdr>
          <w:divsChild>
            <w:div w:id="27920884">
              <w:marLeft w:val="0"/>
              <w:marRight w:val="0"/>
              <w:marTop w:val="0"/>
              <w:marBottom w:val="0"/>
              <w:divBdr>
                <w:top w:val="none" w:sz="0" w:space="0" w:color="auto"/>
                <w:left w:val="none" w:sz="0" w:space="0" w:color="auto"/>
                <w:bottom w:val="none" w:sz="0" w:space="0" w:color="auto"/>
                <w:right w:val="none" w:sz="0" w:space="0" w:color="auto"/>
              </w:divBdr>
            </w:div>
          </w:divsChild>
        </w:div>
        <w:div w:id="1855339415">
          <w:marLeft w:val="0"/>
          <w:marRight w:val="0"/>
          <w:marTop w:val="0"/>
          <w:marBottom w:val="0"/>
          <w:divBdr>
            <w:top w:val="none" w:sz="0" w:space="0" w:color="auto"/>
            <w:left w:val="none" w:sz="0" w:space="0" w:color="auto"/>
            <w:bottom w:val="none" w:sz="0" w:space="0" w:color="auto"/>
            <w:right w:val="none" w:sz="0" w:space="0" w:color="auto"/>
          </w:divBdr>
          <w:divsChild>
            <w:div w:id="1493566354">
              <w:marLeft w:val="0"/>
              <w:marRight w:val="0"/>
              <w:marTop w:val="0"/>
              <w:marBottom w:val="0"/>
              <w:divBdr>
                <w:top w:val="none" w:sz="0" w:space="0" w:color="auto"/>
                <w:left w:val="none" w:sz="0" w:space="0" w:color="auto"/>
                <w:bottom w:val="none" w:sz="0" w:space="0" w:color="auto"/>
                <w:right w:val="none" w:sz="0" w:space="0" w:color="auto"/>
              </w:divBdr>
            </w:div>
          </w:divsChild>
        </w:div>
        <w:div w:id="1744983977">
          <w:marLeft w:val="0"/>
          <w:marRight w:val="0"/>
          <w:marTop w:val="225"/>
          <w:marBottom w:val="0"/>
          <w:divBdr>
            <w:top w:val="none" w:sz="0" w:space="0" w:color="auto"/>
            <w:left w:val="none" w:sz="0" w:space="0" w:color="auto"/>
            <w:bottom w:val="none" w:sz="0" w:space="0" w:color="auto"/>
            <w:right w:val="none" w:sz="0" w:space="0" w:color="auto"/>
          </w:divBdr>
          <w:divsChild>
            <w:div w:id="84111783">
              <w:marLeft w:val="0"/>
              <w:marRight w:val="300"/>
              <w:marTop w:val="0"/>
              <w:marBottom w:val="0"/>
              <w:divBdr>
                <w:top w:val="none" w:sz="0" w:space="0" w:color="auto"/>
                <w:left w:val="none" w:sz="0" w:space="0" w:color="auto"/>
                <w:bottom w:val="none" w:sz="0" w:space="0" w:color="auto"/>
                <w:right w:val="none" w:sz="0" w:space="0" w:color="auto"/>
              </w:divBdr>
              <w:divsChild>
                <w:div w:id="1015503141">
                  <w:marLeft w:val="0"/>
                  <w:marRight w:val="0"/>
                  <w:marTop w:val="0"/>
                  <w:marBottom w:val="0"/>
                  <w:divBdr>
                    <w:top w:val="none" w:sz="0" w:space="0" w:color="auto"/>
                    <w:left w:val="none" w:sz="0" w:space="0" w:color="auto"/>
                    <w:bottom w:val="none" w:sz="0" w:space="0" w:color="auto"/>
                    <w:right w:val="none" w:sz="0" w:space="0" w:color="auto"/>
                  </w:divBdr>
                  <w:divsChild>
                    <w:div w:id="4800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766021">
              <w:marLeft w:val="0"/>
              <w:marRight w:val="0"/>
              <w:marTop w:val="0"/>
              <w:marBottom w:val="0"/>
              <w:divBdr>
                <w:top w:val="none" w:sz="0" w:space="0" w:color="auto"/>
                <w:left w:val="none" w:sz="0" w:space="0" w:color="auto"/>
                <w:bottom w:val="none" w:sz="0" w:space="0" w:color="auto"/>
                <w:right w:val="none" w:sz="0" w:space="0" w:color="auto"/>
              </w:divBdr>
              <w:divsChild>
                <w:div w:id="78139175">
                  <w:marLeft w:val="0"/>
                  <w:marRight w:val="0"/>
                  <w:marTop w:val="0"/>
                  <w:marBottom w:val="0"/>
                  <w:divBdr>
                    <w:top w:val="none" w:sz="0" w:space="0" w:color="auto"/>
                    <w:left w:val="none" w:sz="0" w:space="0" w:color="auto"/>
                    <w:bottom w:val="none" w:sz="0" w:space="0" w:color="auto"/>
                    <w:right w:val="none" w:sz="0" w:space="0" w:color="auto"/>
                  </w:divBdr>
                  <w:divsChild>
                    <w:div w:id="72229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718846">
          <w:marLeft w:val="0"/>
          <w:marRight w:val="0"/>
          <w:marTop w:val="450"/>
          <w:marBottom w:val="450"/>
          <w:divBdr>
            <w:top w:val="none" w:sz="0" w:space="0" w:color="auto"/>
            <w:left w:val="none" w:sz="0" w:space="0" w:color="auto"/>
            <w:bottom w:val="none" w:sz="0" w:space="0" w:color="auto"/>
            <w:right w:val="none" w:sz="0" w:space="0" w:color="auto"/>
          </w:divBdr>
          <w:divsChild>
            <w:div w:id="43405884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dsa.gr/sites/default/files/press_releases/attached/protasi-tahdik.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t.ly/32LfRuw" TargetMode="External"/><Relationship Id="rId5" Type="http://schemas.openxmlformats.org/officeDocument/2006/relationships/image" Target="media/image1.jpeg"/><Relationship Id="rId4" Type="http://schemas.openxmlformats.org/officeDocument/2006/relationships/hyperlink" Target="https://www.dsa.gr/%CE%B4%CE%B5%CE%BB%CF%84%CE%AF%CE%B1-%CF%84%CF%8D%CF%80%CE%BF%CF%85/%CE%B1%CF%80%CE%BF%CF%86%CE%AC%CF%83%CE%B5%CE%B9%CF%82-%CE%BF%CE%BB%CE%BF%CE%BC%CE%AD%CE%BB%CE%B5%CE%B9%CE%B1%CF%82" TargetMode="Externa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868</Words>
  <Characters>4693</Characters>
  <Application>Microsoft Office Word</Application>
  <DocSecurity>0</DocSecurity>
  <Lines>39</Lines>
  <Paragraphs>11</Paragraphs>
  <ScaleCrop>false</ScaleCrop>
  <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Γραμματεία Προέδρου</dc:creator>
  <cp:keywords/>
  <dc:description/>
  <cp:lastModifiedBy/>
  <cp:revision>1</cp:revision>
  <dcterms:created xsi:type="dcterms:W3CDTF">2020-07-22T17:15:00Z</dcterms:created>
</cp:coreProperties>
</file>